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0FF17" w14:textId="7DA3F084" w:rsidR="00A92593" w:rsidRPr="00137AFA" w:rsidRDefault="00AC4B15">
      <w:pPr>
        <w:rPr>
          <w:rFonts w:cs="Times New Roman"/>
        </w:rPr>
      </w:pPr>
      <w:r w:rsidRPr="00137AFA">
        <w:rPr>
          <w:rFonts w:cs="Times New Roman"/>
        </w:rPr>
        <w:t>Chris Miller</w:t>
      </w:r>
    </w:p>
    <w:p w14:paraId="199B80AB" w14:textId="154EF456" w:rsidR="00AC4B15" w:rsidRPr="00137AFA" w:rsidRDefault="00AC4B15">
      <w:pPr>
        <w:rPr>
          <w:rFonts w:cs="Times New Roman"/>
        </w:rPr>
      </w:pPr>
      <w:r w:rsidRPr="00137AFA">
        <w:rPr>
          <w:rFonts w:cs="Times New Roman"/>
        </w:rPr>
        <w:t>Contemporary Moral Issues</w:t>
      </w:r>
    </w:p>
    <w:p w14:paraId="74D7F632" w14:textId="4B966BA5" w:rsidR="00E72ACB" w:rsidRPr="00137AFA" w:rsidRDefault="00E72ACB" w:rsidP="00E72ACB">
      <w:pPr>
        <w:spacing w:line="480" w:lineRule="auto"/>
        <w:ind w:firstLine="720"/>
        <w:jc w:val="center"/>
        <w:rPr>
          <w:rFonts w:cs="Times New Roman"/>
        </w:rPr>
      </w:pPr>
      <w:r>
        <w:rPr>
          <w:rFonts w:cs="Times New Roman"/>
        </w:rPr>
        <w:t xml:space="preserve">Give </w:t>
      </w:r>
      <w:r w:rsidR="003C1EAE">
        <w:rPr>
          <w:rFonts w:cs="Times New Roman"/>
        </w:rPr>
        <w:t>Me L</w:t>
      </w:r>
      <w:r>
        <w:rPr>
          <w:rFonts w:cs="Times New Roman"/>
        </w:rPr>
        <w:t>iberty (</w:t>
      </w:r>
      <w:r w:rsidR="003C1EAE">
        <w:rPr>
          <w:rFonts w:cs="Times New Roman"/>
        </w:rPr>
        <w:t>And Give Me Death</w:t>
      </w:r>
      <w:r>
        <w:rPr>
          <w:rFonts w:cs="Times New Roman"/>
        </w:rPr>
        <w:t>!)</w:t>
      </w:r>
    </w:p>
    <w:p w14:paraId="7DB4591E" w14:textId="67D83DB0" w:rsidR="000F5B0F" w:rsidRPr="00137AFA" w:rsidRDefault="00DC78D7" w:rsidP="00E943F4">
      <w:pPr>
        <w:spacing w:line="480" w:lineRule="auto"/>
        <w:ind w:firstLine="720"/>
        <w:rPr>
          <w:rFonts w:cs="Times New Roman"/>
        </w:rPr>
      </w:pPr>
      <w:r w:rsidRPr="00137AFA">
        <w:rPr>
          <w:rFonts w:cs="Times New Roman"/>
        </w:rPr>
        <w:t xml:space="preserve">In recent decades, </w:t>
      </w:r>
      <w:r w:rsidR="00D7671F">
        <w:rPr>
          <w:rFonts w:cs="Times New Roman"/>
        </w:rPr>
        <w:t>concerns</w:t>
      </w:r>
      <w:r w:rsidRPr="00137AFA">
        <w:rPr>
          <w:rFonts w:cs="Times New Roman"/>
        </w:rPr>
        <w:t xml:space="preserve"> over the legality and morality of physician assisted suicide, the act of a doctor providing a patient (typically one who is terminally ill) the means to</w:t>
      </w:r>
      <w:r w:rsidR="00D7671F">
        <w:rPr>
          <w:rFonts w:cs="Times New Roman"/>
        </w:rPr>
        <w:t xml:space="preserve"> end their own life, have begun to see popular debate</w:t>
      </w:r>
      <w:r w:rsidRPr="00137AFA">
        <w:rPr>
          <w:rFonts w:cs="Times New Roman"/>
        </w:rPr>
        <w:t xml:space="preserve">. </w:t>
      </w:r>
      <w:r w:rsidR="006A140B">
        <w:rPr>
          <w:rFonts w:cs="Times New Roman"/>
        </w:rPr>
        <w:t>T</w:t>
      </w:r>
      <w:r w:rsidR="00FA57D0" w:rsidRPr="00137AFA">
        <w:rPr>
          <w:rFonts w:cs="Times New Roman"/>
        </w:rPr>
        <w:t xml:space="preserve">he typical argument in favor of </w:t>
      </w:r>
      <w:r w:rsidR="005B2BCF">
        <w:rPr>
          <w:rFonts w:cs="Times New Roman"/>
        </w:rPr>
        <w:t>physician assisted suicide, also referred to as</w:t>
      </w:r>
      <w:r w:rsidR="006A140B">
        <w:rPr>
          <w:rFonts w:cs="Times New Roman"/>
        </w:rPr>
        <w:t xml:space="preserve"> </w:t>
      </w:r>
      <w:r w:rsidR="00FA57D0" w:rsidRPr="00137AFA">
        <w:rPr>
          <w:rFonts w:cs="Times New Roman"/>
        </w:rPr>
        <w:t>PAS</w:t>
      </w:r>
      <w:r w:rsidR="006A140B">
        <w:rPr>
          <w:rFonts w:cs="Times New Roman"/>
        </w:rPr>
        <w:t>,</w:t>
      </w:r>
      <w:r w:rsidR="00FA57D0" w:rsidRPr="00137AFA">
        <w:rPr>
          <w:rFonts w:cs="Times New Roman"/>
        </w:rPr>
        <w:t xml:space="preserve"> revolves around some unassailable</w:t>
      </w:r>
      <w:r w:rsidR="00333542">
        <w:rPr>
          <w:rFonts w:cs="Times New Roman"/>
        </w:rPr>
        <w:t xml:space="preserve"> right to choose life or death. </w:t>
      </w:r>
      <w:r w:rsidR="00FA57D0" w:rsidRPr="00137AFA">
        <w:rPr>
          <w:rFonts w:cs="Times New Roman"/>
        </w:rPr>
        <w:t xml:space="preserve">Though the liberty based argument offers a sort of romantic appeal, </w:t>
      </w:r>
      <w:r w:rsidR="00935B06" w:rsidRPr="00137AFA">
        <w:rPr>
          <w:rFonts w:cs="Times New Roman"/>
        </w:rPr>
        <w:t>I will show</w:t>
      </w:r>
      <w:r w:rsidR="000B551F">
        <w:rPr>
          <w:rFonts w:cs="Times New Roman"/>
        </w:rPr>
        <w:t xml:space="preserve"> </w:t>
      </w:r>
      <w:r w:rsidR="00935B06" w:rsidRPr="00137AFA">
        <w:rPr>
          <w:rFonts w:cs="Times New Roman"/>
        </w:rPr>
        <w:t xml:space="preserve">that </w:t>
      </w:r>
      <w:r w:rsidR="00E913E0" w:rsidRPr="00137AFA">
        <w:rPr>
          <w:rFonts w:cs="Times New Roman"/>
        </w:rPr>
        <w:t xml:space="preserve">it </w:t>
      </w:r>
      <w:r w:rsidR="003F6369" w:rsidRPr="00137AFA">
        <w:rPr>
          <w:rFonts w:cs="Times New Roman"/>
        </w:rPr>
        <w:t>is</w:t>
      </w:r>
      <w:r w:rsidR="00E913E0" w:rsidRPr="00137AFA">
        <w:rPr>
          <w:rFonts w:cs="Times New Roman"/>
        </w:rPr>
        <w:t xml:space="preserve"> impossible to accept a fundamental “right to die” in </w:t>
      </w:r>
      <w:r w:rsidR="000B7E7E" w:rsidRPr="00137AFA">
        <w:rPr>
          <w:rFonts w:cs="Times New Roman"/>
        </w:rPr>
        <w:t xml:space="preserve">cases of terminal illness </w:t>
      </w:r>
      <w:r w:rsidR="0078489C" w:rsidRPr="00137AFA">
        <w:rPr>
          <w:rFonts w:cs="Times New Roman"/>
        </w:rPr>
        <w:t xml:space="preserve">without also </w:t>
      </w:r>
      <w:r w:rsidR="00083550" w:rsidRPr="00137AFA">
        <w:rPr>
          <w:rFonts w:cs="Times New Roman"/>
        </w:rPr>
        <w:t>permitting almost any competent adult to seek death.</w:t>
      </w:r>
      <w:r w:rsidR="0078489C" w:rsidRPr="00137AFA">
        <w:rPr>
          <w:rFonts w:cs="Times New Roman"/>
        </w:rPr>
        <w:t xml:space="preserve"> </w:t>
      </w:r>
    </w:p>
    <w:p w14:paraId="02B0666F" w14:textId="360BB781" w:rsidR="00BF1047" w:rsidRPr="00137AFA" w:rsidRDefault="00E768FA" w:rsidP="00617F67">
      <w:pPr>
        <w:spacing w:line="480" w:lineRule="auto"/>
        <w:ind w:firstLine="720"/>
        <w:rPr>
          <w:rFonts w:cs="Times New Roman"/>
        </w:rPr>
      </w:pPr>
      <w:r w:rsidRPr="00137AFA">
        <w:rPr>
          <w:rFonts w:cs="Times New Roman"/>
        </w:rPr>
        <w:t xml:space="preserve">In the case </w:t>
      </w:r>
      <w:r w:rsidRPr="00137AFA">
        <w:rPr>
          <w:rFonts w:cs="Times New Roman"/>
          <w:i/>
        </w:rPr>
        <w:t>Washington v. Glucksberg</w:t>
      </w:r>
      <w:r w:rsidRPr="00137AFA">
        <w:rPr>
          <w:rFonts w:cs="Times New Roman"/>
        </w:rPr>
        <w:t>, a group supporting legalization of physician</w:t>
      </w:r>
      <w:r w:rsidR="00617F67" w:rsidRPr="00137AFA">
        <w:rPr>
          <w:rFonts w:cs="Times New Roman"/>
        </w:rPr>
        <w:t xml:space="preserve"> </w:t>
      </w:r>
      <w:r w:rsidRPr="00137AFA">
        <w:rPr>
          <w:rFonts w:cs="Times New Roman"/>
        </w:rPr>
        <w:t xml:space="preserve">assisted suicide argued </w:t>
      </w:r>
      <w:r w:rsidR="00607E73" w:rsidRPr="00137AFA">
        <w:rPr>
          <w:rFonts w:cs="Times New Roman"/>
        </w:rPr>
        <w:t xml:space="preserve">that </w:t>
      </w:r>
      <w:r w:rsidR="000F5B0F" w:rsidRPr="00137AFA">
        <w:rPr>
          <w:rFonts w:cs="Times New Roman"/>
        </w:rPr>
        <w:t>suicide</w:t>
      </w:r>
      <w:r w:rsidR="00E943F4" w:rsidRPr="00137AFA">
        <w:rPr>
          <w:rFonts w:cs="Times New Roman"/>
        </w:rPr>
        <w:t xml:space="preserve"> </w:t>
      </w:r>
      <w:r w:rsidR="000F5B0F" w:rsidRPr="00137AFA">
        <w:rPr>
          <w:rFonts w:cs="Times New Roman"/>
        </w:rPr>
        <w:t>is</w:t>
      </w:r>
      <w:r w:rsidR="00E943F4" w:rsidRPr="00137AFA">
        <w:rPr>
          <w:rFonts w:cs="Times New Roman"/>
        </w:rPr>
        <w:t xml:space="preserve"> a fundamental right protected by </w:t>
      </w:r>
      <w:r w:rsidR="00F6134A" w:rsidRPr="00137AFA">
        <w:rPr>
          <w:rFonts w:cs="Times New Roman"/>
        </w:rPr>
        <w:t>the Due Process clause of the constitution.</w:t>
      </w:r>
      <w:r w:rsidR="00F6134A" w:rsidRPr="00137AFA">
        <w:rPr>
          <w:rStyle w:val="FootnoteReference"/>
          <w:rFonts w:cs="Times New Roman"/>
        </w:rPr>
        <w:footnoteReference w:id="1"/>
      </w:r>
      <w:r w:rsidR="00F6134A" w:rsidRPr="00137AFA">
        <w:rPr>
          <w:rFonts w:cs="Times New Roman"/>
        </w:rPr>
        <w:t xml:space="preserve"> </w:t>
      </w:r>
      <w:r w:rsidR="000F5B0F" w:rsidRPr="00137AFA">
        <w:rPr>
          <w:rFonts w:cs="Times New Roman"/>
        </w:rPr>
        <w:t>Laws found to violate such fundamental rights must pass strict scrutiny, a rigorous standard requiring “compelling government interest” and the narrowest possible scope</w:t>
      </w:r>
      <w:r w:rsidR="00A57988" w:rsidRPr="00137AFA">
        <w:rPr>
          <w:rFonts w:cs="Times New Roman"/>
        </w:rPr>
        <w:t>.</w:t>
      </w:r>
      <w:r w:rsidR="00A57988" w:rsidRPr="00137AFA">
        <w:rPr>
          <w:rStyle w:val="FootnoteReference"/>
          <w:rFonts w:cs="Times New Roman"/>
        </w:rPr>
        <w:footnoteReference w:id="2"/>
      </w:r>
      <w:r w:rsidR="00A57988" w:rsidRPr="00137AFA">
        <w:rPr>
          <w:rFonts w:cs="Times New Roman"/>
        </w:rPr>
        <w:t xml:space="preserve"> This means</w:t>
      </w:r>
      <w:r w:rsidR="007F0C11" w:rsidRPr="00137AFA">
        <w:rPr>
          <w:rFonts w:cs="Times New Roman"/>
        </w:rPr>
        <w:t xml:space="preserve"> that </w:t>
      </w:r>
      <w:r w:rsidR="00A57988" w:rsidRPr="00137AFA">
        <w:rPr>
          <w:rFonts w:cs="Times New Roman"/>
        </w:rPr>
        <w:t>the law must restrict the right as little as possible while still fulfilling the government’s interest. The</w:t>
      </w:r>
      <w:r w:rsidR="00B21461" w:rsidRPr="00137AFA">
        <w:rPr>
          <w:rFonts w:cs="Times New Roman"/>
        </w:rPr>
        <w:t xml:space="preserve"> standard has been described as “fatal in practice”</w:t>
      </w:r>
      <w:r w:rsidR="00D16D43" w:rsidRPr="00137AFA">
        <w:rPr>
          <w:rFonts w:cs="Times New Roman"/>
        </w:rPr>
        <w:t xml:space="preserve"> to laws seeking to restrict fundamental rights.</w:t>
      </w:r>
      <w:r w:rsidR="000F5B0F" w:rsidRPr="00137AFA">
        <w:rPr>
          <w:rStyle w:val="FootnoteReference"/>
          <w:rFonts w:cs="Times New Roman"/>
        </w:rPr>
        <w:footnoteReference w:id="3"/>
      </w:r>
      <w:r w:rsidR="000F5B0F" w:rsidRPr="00137AFA">
        <w:rPr>
          <w:rFonts w:cs="Times New Roman"/>
        </w:rPr>
        <w:t xml:space="preserve"> </w:t>
      </w:r>
      <w:r w:rsidR="00E74456">
        <w:rPr>
          <w:rFonts w:cs="Times New Roman"/>
        </w:rPr>
        <w:t>These efforts</w:t>
      </w:r>
      <w:r w:rsidR="00F33A27" w:rsidRPr="00137AFA">
        <w:rPr>
          <w:rFonts w:cs="Times New Roman"/>
        </w:rPr>
        <w:t xml:space="preserve"> to show </w:t>
      </w:r>
      <w:r w:rsidR="00177CAC" w:rsidRPr="00137AFA">
        <w:rPr>
          <w:rFonts w:cs="Times New Roman"/>
        </w:rPr>
        <w:t xml:space="preserve">that we have a fundamental right to die aim to set a dangerous precedent. </w:t>
      </w:r>
      <w:r w:rsidR="00175D02" w:rsidRPr="00137AFA">
        <w:rPr>
          <w:rFonts w:cs="Times New Roman"/>
        </w:rPr>
        <w:t xml:space="preserve">If the courts accept that </w:t>
      </w:r>
      <w:r w:rsidR="00E2489D" w:rsidRPr="00137AFA">
        <w:rPr>
          <w:rFonts w:cs="Times New Roman"/>
        </w:rPr>
        <w:t>a fundamental right to choose life or death exists</w:t>
      </w:r>
      <w:r w:rsidR="00175D02" w:rsidRPr="00137AFA">
        <w:rPr>
          <w:rFonts w:cs="Times New Roman"/>
        </w:rPr>
        <w:t>, any law seeking to restrict it must pass strict scrutiny – including laws which limit this right to those with t</w:t>
      </w:r>
      <w:r w:rsidR="00283AAE" w:rsidRPr="00137AFA">
        <w:rPr>
          <w:rFonts w:cs="Times New Roman"/>
        </w:rPr>
        <w:t>erminal illness, and restrict</w:t>
      </w:r>
      <w:r w:rsidR="00175D02" w:rsidRPr="00137AFA">
        <w:rPr>
          <w:rFonts w:cs="Times New Roman"/>
        </w:rPr>
        <w:t xml:space="preserve"> access from </w:t>
      </w:r>
      <w:r w:rsidR="00526304" w:rsidRPr="00137AFA">
        <w:rPr>
          <w:rFonts w:cs="Times New Roman"/>
        </w:rPr>
        <w:t xml:space="preserve">the “romantically-devastated </w:t>
      </w:r>
      <w:proofErr w:type="gramStart"/>
      <w:r w:rsidR="00526304" w:rsidRPr="00137AFA">
        <w:rPr>
          <w:rFonts w:cs="Times New Roman"/>
        </w:rPr>
        <w:lastRenderedPageBreak/>
        <w:t>twenty eight year old</w:t>
      </w:r>
      <w:proofErr w:type="gramEnd"/>
      <w:r w:rsidR="00673AE9">
        <w:rPr>
          <w:rFonts w:cs="Times New Roman"/>
        </w:rPr>
        <w:t>,</w:t>
      </w:r>
      <w:r w:rsidR="00526304" w:rsidRPr="00137AFA">
        <w:rPr>
          <w:rFonts w:cs="Times New Roman"/>
        </w:rPr>
        <w:t xml:space="preserve">” as </w:t>
      </w:r>
      <w:r w:rsidR="006E06CD" w:rsidRPr="00137AFA">
        <w:rPr>
          <w:rFonts w:cs="Times New Roman"/>
        </w:rPr>
        <w:t xml:space="preserve">Judge </w:t>
      </w:r>
      <w:r w:rsidR="00B76D2A" w:rsidRPr="00137AFA">
        <w:rPr>
          <w:rFonts w:cs="Times New Roman"/>
        </w:rPr>
        <w:t>John Noonan put it in his decision for Compassion in Dying v. State of Washington</w:t>
      </w:r>
      <w:r w:rsidR="0042100E" w:rsidRPr="00137AFA">
        <w:rPr>
          <w:rFonts w:cs="Times New Roman"/>
        </w:rPr>
        <w:t>.</w:t>
      </w:r>
      <w:r w:rsidR="00340A5C" w:rsidRPr="00137AFA">
        <w:rPr>
          <w:rStyle w:val="FootnoteReference"/>
          <w:rFonts w:cs="Times New Roman"/>
        </w:rPr>
        <w:footnoteReference w:id="4"/>
      </w:r>
      <w:r w:rsidR="00175D02" w:rsidRPr="00137AFA">
        <w:rPr>
          <w:rFonts w:cs="Times New Roman"/>
        </w:rPr>
        <w:t xml:space="preserve"> </w:t>
      </w:r>
      <w:r w:rsidR="001E2713">
        <w:rPr>
          <w:rFonts w:cs="Times New Roman"/>
        </w:rPr>
        <w:t>I will show later that laws restricting PAS in this way are fated to fail strict scrutiny</w:t>
      </w:r>
      <w:r w:rsidR="000B1B97">
        <w:rPr>
          <w:rFonts w:cs="Times New Roman"/>
        </w:rPr>
        <w:t xml:space="preserve">, which is the purported theoretical slippery slope argument which Bonnie </w:t>
      </w:r>
      <w:proofErr w:type="spellStart"/>
      <w:r w:rsidR="000B1B97">
        <w:rPr>
          <w:rFonts w:cs="Times New Roman"/>
        </w:rPr>
        <w:t>Steinbock</w:t>
      </w:r>
      <w:proofErr w:type="spellEnd"/>
      <w:r w:rsidR="000B1B97">
        <w:rPr>
          <w:rFonts w:cs="Times New Roman"/>
        </w:rPr>
        <w:t xml:space="preserve"> cites as a major problem with legalizing PAS in her paper</w:t>
      </w:r>
      <w:r w:rsidR="001E2713">
        <w:rPr>
          <w:rFonts w:cs="Times New Roman"/>
        </w:rPr>
        <w:t>.</w:t>
      </w:r>
      <w:r w:rsidR="000B1B97">
        <w:rPr>
          <w:rStyle w:val="FootnoteReference"/>
          <w:rFonts w:cs="Times New Roman"/>
        </w:rPr>
        <w:footnoteReference w:id="5"/>
      </w:r>
    </w:p>
    <w:p w14:paraId="28FAFC01" w14:textId="45B15BC0" w:rsidR="0021728C" w:rsidRPr="00137AFA" w:rsidRDefault="0021728C" w:rsidP="00617F67">
      <w:pPr>
        <w:spacing w:line="480" w:lineRule="auto"/>
        <w:ind w:firstLine="720"/>
        <w:rPr>
          <w:rFonts w:cs="Times New Roman"/>
        </w:rPr>
      </w:pPr>
      <w:r w:rsidRPr="00137AFA">
        <w:rPr>
          <w:rFonts w:cs="Times New Roman"/>
        </w:rPr>
        <w:t xml:space="preserve">In a supporting brief in favor of physician assisted suicide for </w:t>
      </w:r>
      <w:r w:rsidRPr="00137AFA">
        <w:rPr>
          <w:rFonts w:cs="Times New Roman"/>
          <w:i/>
        </w:rPr>
        <w:t>Washington v. Glucksberg</w:t>
      </w:r>
      <w:r w:rsidRPr="00137AFA">
        <w:rPr>
          <w:rFonts w:cs="Times New Roman"/>
        </w:rPr>
        <w:t xml:space="preserve">, </w:t>
      </w:r>
      <w:r w:rsidR="00DA5925" w:rsidRPr="00137AFA">
        <w:rPr>
          <w:rFonts w:cs="Times New Roman"/>
        </w:rPr>
        <w:t>a group of philosophers attempt to address the issue</w:t>
      </w:r>
      <w:r w:rsidR="002676EB" w:rsidRPr="00137AFA">
        <w:rPr>
          <w:rFonts w:cs="Times New Roman"/>
        </w:rPr>
        <w:t xml:space="preserve">. Their proposed solution is that states would be justified in intervening </w:t>
      </w:r>
      <w:r w:rsidR="00757A62" w:rsidRPr="00137AFA">
        <w:rPr>
          <w:rFonts w:cs="Times New Roman"/>
        </w:rPr>
        <w:t>to prevent assisted suicide in cases where the patient might “later be grateful if they were prevented from dying.”</w:t>
      </w:r>
      <w:r w:rsidR="00757A62" w:rsidRPr="00137AFA">
        <w:rPr>
          <w:rStyle w:val="FootnoteReference"/>
          <w:rFonts w:cs="Times New Roman"/>
        </w:rPr>
        <w:footnoteReference w:id="6"/>
      </w:r>
      <w:r w:rsidR="007045DA" w:rsidRPr="00137AFA">
        <w:rPr>
          <w:rFonts w:cs="Times New Roman"/>
        </w:rPr>
        <w:t xml:space="preserve"> </w:t>
      </w:r>
      <w:r w:rsidR="001D02D1" w:rsidRPr="00137AFA">
        <w:rPr>
          <w:rFonts w:cs="Times New Roman"/>
        </w:rPr>
        <w:t xml:space="preserve">This presents troubling </w:t>
      </w:r>
      <w:r w:rsidR="00BD370B" w:rsidRPr="00137AFA">
        <w:rPr>
          <w:rFonts w:cs="Times New Roman"/>
        </w:rPr>
        <w:t xml:space="preserve">– and I believe insurmountable – </w:t>
      </w:r>
      <w:r w:rsidR="001D02D1" w:rsidRPr="00137AFA">
        <w:rPr>
          <w:rFonts w:cs="Times New Roman"/>
        </w:rPr>
        <w:t>diffi</w:t>
      </w:r>
      <w:r w:rsidR="0049466D" w:rsidRPr="00137AFA">
        <w:rPr>
          <w:rFonts w:cs="Times New Roman"/>
        </w:rPr>
        <w:t xml:space="preserve">culties for the legal system. </w:t>
      </w:r>
    </w:p>
    <w:p w14:paraId="7EB5669F" w14:textId="7E186249" w:rsidR="0049466D" w:rsidRPr="00137AFA" w:rsidRDefault="000B551F" w:rsidP="00617F67">
      <w:pPr>
        <w:spacing w:line="480" w:lineRule="auto"/>
        <w:ind w:firstLine="720"/>
        <w:rPr>
          <w:rFonts w:cs="Times New Roman"/>
        </w:rPr>
      </w:pPr>
      <w:r>
        <w:rPr>
          <w:rFonts w:cs="Times New Roman"/>
        </w:rPr>
        <w:t>If such an important moral determination is left up to the states, each state will inevitably develop different laws regulating PAS</w:t>
      </w:r>
      <w:r w:rsidR="0049466D" w:rsidRPr="00137AFA">
        <w:rPr>
          <w:rFonts w:cs="Times New Roman"/>
        </w:rPr>
        <w:t>. In this instance of suicide as a right, managed by the states, there is no framework preventing any one state from riding a platform of individual liberty to a situation without laws restricting assisted suicide to the terminally ill. Just as Oregon rejected the status quo and began to allow PAS (albeit restricted to the terminally ill), a state could decide that limitations on PAS infringe on the people’s rights</w:t>
      </w:r>
      <w:r w:rsidR="00207E63" w:rsidRPr="00137AFA">
        <w:rPr>
          <w:rFonts w:cs="Times New Roman"/>
        </w:rPr>
        <w:t xml:space="preserve">. </w:t>
      </w:r>
      <w:r w:rsidR="001B38A9">
        <w:rPr>
          <w:rFonts w:cs="Times New Roman"/>
        </w:rPr>
        <w:t xml:space="preserve">Meanwhile, even states which agreed in general terms could set radically different lines for which individuals could seek PAS. </w:t>
      </w:r>
      <w:r w:rsidR="00207E63" w:rsidRPr="00137AFA">
        <w:rPr>
          <w:rFonts w:cs="Times New Roman"/>
        </w:rPr>
        <w:t xml:space="preserve">This would lead to a similar dynamic to the one which exists today – a </w:t>
      </w:r>
      <w:r w:rsidR="00C517E3" w:rsidRPr="00137AFA">
        <w:rPr>
          <w:rFonts w:cs="Times New Roman"/>
        </w:rPr>
        <w:t xml:space="preserve">chaotic </w:t>
      </w:r>
      <w:r w:rsidR="00207E63" w:rsidRPr="00137AFA">
        <w:rPr>
          <w:rFonts w:cs="Times New Roman"/>
        </w:rPr>
        <w:t>patchwork of different laws and regulations across the United States.</w:t>
      </w:r>
      <w:r w:rsidR="001B38A9">
        <w:rPr>
          <w:rFonts w:cs="Times New Roman"/>
        </w:rPr>
        <w:t xml:space="preserve"> </w:t>
      </w:r>
    </w:p>
    <w:p w14:paraId="5AC658D1" w14:textId="30F3FA0D" w:rsidR="00265310" w:rsidRPr="00137AFA" w:rsidRDefault="00C168D2" w:rsidP="00265310">
      <w:pPr>
        <w:spacing w:line="480" w:lineRule="auto"/>
        <w:ind w:firstLine="720"/>
        <w:rPr>
          <w:rFonts w:cs="Times New Roman"/>
        </w:rPr>
      </w:pPr>
      <w:r w:rsidRPr="00137AFA">
        <w:rPr>
          <w:rFonts w:cs="Times New Roman"/>
        </w:rPr>
        <w:t xml:space="preserve">The idea of taking this right to death away </w:t>
      </w:r>
      <w:r w:rsidR="00FE4145" w:rsidRPr="00137AFA">
        <w:rPr>
          <w:rFonts w:cs="Times New Roman"/>
        </w:rPr>
        <w:t xml:space="preserve">from </w:t>
      </w:r>
      <w:r w:rsidR="00AD2967" w:rsidRPr="00137AFA">
        <w:rPr>
          <w:rFonts w:cs="Times New Roman"/>
        </w:rPr>
        <w:t xml:space="preserve">those who a state views as potentially later regretting their </w:t>
      </w:r>
      <w:r w:rsidR="00CF06E4" w:rsidRPr="00137AFA">
        <w:rPr>
          <w:rFonts w:cs="Times New Roman"/>
        </w:rPr>
        <w:t>choice</w:t>
      </w:r>
      <w:r w:rsidR="00AD2967" w:rsidRPr="00137AFA">
        <w:rPr>
          <w:rFonts w:cs="Times New Roman"/>
        </w:rPr>
        <w:t xml:space="preserve"> </w:t>
      </w:r>
      <w:r w:rsidR="007358FC" w:rsidRPr="00137AFA">
        <w:rPr>
          <w:rFonts w:cs="Times New Roman"/>
        </w:rPr>
        <w:t xml:space="preserve">only </w:t>
      </w:r>
      <w:r w:rsidR="00DD6ACA" w:rsidRPr="00137AFA">
        <w:rPr>
          <w:rFonts w:cs="Times New Roman"/>
        </w:rPr>
        <w:t xml:space="preserve">adds ambiguity to laws which already suffer from it. The philosopher’s brief </w:t>
      </w:r>
      <w:r w:rsidR="00C33C22" w:rsidRPr="00137AFA">
        <w:rPr>
          <w:rFonts w:cs="Times New Roman"/>
        </w:rPr>
        <w:t xml:space="preserve">offers no </w:t>
      </w:r>
      <w:r w:rsidR="00371607" w:rsidRPr="00137AFA">
        <w:rPr>
          <w:rFonts w:cs="Times New Roman"/>
        </w:rPr>
        <w:t>concrete guidelines for how states should interpret this</w:t>
      </w:r>
      <w:r w:rsidR="00770E94" w:rsidRPr="00137AFA">
        <w:rPr>
          <w:rFonts w:cs="Times New Roman"/>
        </w:rPr>
        <w:t xml:space="preserve">, </w:t>
      </w:r>
      <w:r w:rsidR="0007048A" w:rsidRPr="00137AFA">
        <w:rPr>
          <w:rFonts w:cs="Times New Roman"/>
        </w:rPr>
        <w:t xml:space="preserve">instead </w:t>
      </w:r>
      <w:r w:rsidR="00F6373D" w:rsidRPr="00137AFA">
        <w:rPr>
          <w:rFonts w:cs="Times New Roman"/>
        </w:rPr>
        <w:t>thrusting the challenge into the hands of the legal system and trusting the courts to hash out the answer</w:t>
      </w:r>
      <w:r w:rsidR="00770E94" w:rsidRPr="00137AFA">
        <w:rPr>
          <w:rFonts w:cs="Times New Roman"/>
        </w:rPr>
        <w:t>. In curren</w:t>
      </w:r>
      <w:r w:rsidR="00085C1A" w:rsidRPr="00137AFA">
        <w:rPr>
          <w:rFonts w:cs="Times New Roman"/>
        </w:rPr>
        <w:t>t assisted suicide legislation, the vital quest</w:t>
      </w:r>
      <w:r w:rsidR="00CF06E4" w:rsidRPr="00137AFA">
        <w:rPr>
          <w:rFonts w:cs="Times New Roman"/>
        </w:rPr>
        <w:t>i</w:t>
      </w:r>
      <w:r w:rsidR="00085C1A" w:rsidRPr="00137AFA">
        <w:rPr>
          <w:rFonts w:cs="Times New Roman"/>
        </w:rPr>
        <w:t>on of how to define legal c</w:t>
      </w:r>
      <w:r w:rsidR="002516CF" w:rsidRPr="00137AFA">
        <w:rPr>
          <w:rFonts w:cs="Times New Roman"/>
        </w:rPr>
        <w:t>ompetency is similarly unclear.</w:t>
      </w:r>
      <w:r w:rsidR="00664812" w:rsidRPr="00137AFA">
        <w:rPr>
          <w:rFonts w:cs="Times New Roman"/>
        </w:rPr>
        <w:t xml:space="preserve"> In the case of Kate Cheney, a terminally ill resident of Oregon who sought to end her own life, two different doctors came to different conclusions about </w:t>
      </w:r>
      <w:r w:rsidR="001C441E" w:rsidRPr="00137AFA">
        <w:rPr>
          <w:rFonts w:cs="Times New Roman"/>
        </w:rPr>
        <w:t>her competency and abilit</w:t>
      </w:r>
      <w:r w:rsidR="00E2726C" w:rsidRPr="00137AFA">
        <w:rPr>
          <w:rFonts w:cs="Times New Roman"/>
        </w:rPr>
        <w:t>y to independently choose death due to Oregon’s failure to ou</w:t>
      </w:r>
      <w:r w:rsidR="00CF06E4" w:rsidRPr="00137AFA">
        <w:rPr>
          <w:rFonts w:cs="Times New Roman"/>
        </w:rPr>
        <w:t>tline what competency meant in the law.</w:t>
      </w:r>
      <w:r w:rsidR="005A54AF" w:rsidRPr="00137AFA">
        <w:rPr>
          <w:rStyle w:val="FootnoteReference"/>
          <w:rFonts w:cs="Times New Roman"/>
        </w:rPr>
        <w:footnoteReference w:id="7"/>
      </w:r>
      <w:r w:rsidR="00090766" w:rsidRPr="00137AFA">
        <w:rPr>
          <w:rFonts w:cs="Times New Roman"/>
        </w:rPr>
        <w:t xml:space="preserve"> </w:t>
      </w:r>
      <w:r w:rsidR="00E2726C" w:rsidRPr="00137AFA">
        <w:rPr>
          <w:rFonts w:cs="Times New Roman"/>
        </w:rPr>
        <w:t>T</w:t>
      </w:r>
      <w:r w:rsidR="00CF06E4" w:rsidRPr="00137AFA">
        <w:rPr>
          <w:rFonts w:cs="Times New Roman"/>
        </w:rPr>
        <w:t xml:space="preserve">hough such scenarios lead to confusion and controversy, at least in that scenario medical professionals make a medical determination of a patient’s competency (in the doctor’s best judgement of what that may mean). Here, the states will be left with the monumental task of determining which patients may, if left alive, one day appreciate the state’s denial of their right to die. </w:t>
      </w:r>
      <w:r w:rsidR="00C03DB9" w:rsidRPr="00137AFA">
        <w:rPr>
          <w:rFonts w:cs="Times New Roman"/>
        </w:rPr>
        <w:t xml:space="preserve">But states hold no crystal balls to gaze </w:t>
      </w:r>
      <w:r w:rsidR="00AC4B15" w:rsidRPr="00137AFA">
        <w:rPr>
          <w:rFonts w:cs="Times New Roman"/>
        </w:rPr>
        <w:t>into a patient’s future</w:t>
      </w:r>
      <w:r w:rsidR="00B12160" w:rsidRPr="00137AFA">
        <w:rPr>
          <w:rFonts w:cs="Times New Roman"/>
        </w:rPr>
        <w:t>, and attempting to do so could justify blocking almost any form of physician assisted suicide. If so inclined, a court could point to data on the inaccuracy of physician prognoses for a terminally ill patient</w:t>
      </w:r>
      <w:r w:rsidR="00321E5B" w:rsidRPr="00137AFA">
        <w:rPr>
          <w:rFonts w:cs="Times New Roman"/>
        </w:rPr>
        <w:t xml:space="preserve"> to say that it is indeed plausible that the patient will live longer than expected and </w:t>
      </w:r>
      <w:r w:rsidR="002E2D35" w:rsidRPr="00137AFA">
        <w:rPr>
          <w:rFonts w:cs="Times New Roman"/>
        </w:rPr>
        <w:t>thus be happy to have not chosen death.</w:t>
      </w:r>
      <w:r w:rsidR="00A8462F" w:rsidRPr="00137AFA">
        <w:rPr>
          <w:rStyle w:val="FootnoteReference"/>
          <w:rFonts w:cs="Times New Roman"/>
        </w:rPr>
        <w:footnoteReference w:id="8"/>
      </w:r>
      <w:r w:rsidR="0059056C" w:rsidRPr="00137AFA">
        <w:rPr>
          <w:rFonts w:cs="Times New Roman"/>
        </w:rPr>
        <w:t xml:space="preserve"> Such a requirement could be manipulated to permit whichever forms of physician assisted suicide a state wants to permit, defying the point of a fundamental right.</w:t>
      </w:r>
    </w:p>
    <w:p w14:paraId="17F005AA" w14:textId="6954F991" w:rsidR="002F171B" w:rsidRPr="00137AFA" w:rsidRDefault="002F171B" w:rsidP="00265310">
      <w:pPr>
        <w:spacing w:line="480" w:lineRule="auto"/>
        <w:ind w:firstLine="720"/>
        <w:rPr>
          <w:rFonts w:cs="Times New Roman"/>
        </w:rPr>
      </w:pPr>
      <w:r w:rsidRPr="00137AFA">
        <w:rPr>
          <w:rFonts w:cs="Times New Roman"/>
        </w:rPr>
        <w:t xml:space="preserve">Finally, </w:t>
      </w:r>
      <w:r w:rsidR="00FD5A39" w:rsidRPr="00137AFA">
        <w:rPr>
          <w:rFonts w:cs="Times New Roman"/>
        </w:rPr>
        <w:t>the brief justifies prevention as stopping those who may make impulsive or ill-informed decisions.</w:t>
      </w:r>
      <w:r w:rsidR="00FD5A39" w:rsidRPr="00137AFA">
        <w:rPr>
          <w:rStyle w:val="FootnoteReference"/>
          <w:rFonts w:cs="Times New Roman"/>
        </w:rPr>
        <w:footnoteReference w:id="9"/>
      </w:r>
      <w:r w:rsidR="00FD5A39" w:rsidRPr="00137AFA">
        <w:rPr>
          <w:rFonts w:cs="Times New Roman"/>
        </w:rPr>
        <w:t xml:space="preserve"> </w:t>
      </w:r>
      <w:r w:rsidR="00CF50C3" w:rsidRPr="00137AFA">
        <w:rPr>
          <w:rFonts w:cs="Times New Roman"/>
        </w:rPr>
        <w:t>But I see such concerns as being easily alleviated by mandatory waiting periods such as already those in place in Oregon and other PAS states</w:t>
      </w:r>
      <w:r w:rsidR="00296DEA" w:rsidRPr="00137AFA">
        <w:rPr>
          <w:rFonts w:cs="Times New Roman"/>
        </w:rPr>
        <w:t xml:space="preserve"> and the addition of mandatory counselling sessions so that the patient </w:t>
      </w:r>
      <w:r w:rsidR="005870C9">
        <w:rPr>
          <w:rFonts w:cs="Times New Roman"/>
        </w:rPr>
        <w:t>an informed choice while in a mentally sound state.</w:t>
      </w:r>
      <w:r w:rsidR="00A97866" w:rsidRPr="00137AFA">
        <w:rPr>
          <w:rFonts w:cs="Times New Roman"/>
        </w:rPr>
        <w:t xml:space="preserve"> A blanket </w:t>
      </w:r>
      <w:r w:rsidR="00473D47">
        <w:rPr>
          <w:rFonts w:cs="Times New Roman"/>
        </w:rPr>
        <w:t>ban</w:t>
      </w:r>
      <w:r w:rsidR="00A97866" w:rsidRPr="00137AFA">
        <w:rPr>
          <w:rFonts w:cs="Times New Roman"/>
        </w:rPr>
        <w:t xml:space="preserve"> would </w:t>
      </w:r>
      <w:r w:rsidR="00473D47">
        <w:rPr>
          <w:rFonts w:cs="Times New Roman"/>
        </w:rPr>
        <w:t>prevent</w:t>
      </w:r>
      <w:r w:rsidR="00A97866" w:rsidRPr="00137AFA">
        <w:rPr>
          <w:rFonts w:cs="Times New Roman"/>
        </w:rPr>
        <w:t xml:space="preserve"> competent adults who legitimately do not want to continue life</w:t>
      </w:r>
      <w:r w:rsidR="00473D47">
        <w:rPr>
          <w:rFonts w:cs="Times New Roman"/>
        </w:rPr>
        <w:t xml:space="preserve"> from exercising this theoretical fundamental right– clearly an unacceptable imposition on such a person’s constitutional rights</w:t>
      </w:r>
      <w:r w:rsidR="00A97866" w:rsidRPr="00137AFA">
        <w:rPr>
          <w:rFonts w:cs="Times New Roman"/>
        </w:rPr>
        <w:t>.</w:t>
      </w:r>
    </w:p>
    <w:p w14:paraId="35FE30C2" w14:textId="56BDB116" w:rsidR="00A8462F" w:rsidRPr="00137AFA" w:rsidRDefault="00861EA6" w:rsidP="001E2713">
      <w:pPr>
        <w:spacing w:line="480" w:lineRule="auto"/>
        <w:ind w:firstLine="720"/>
        <w:rPr>
          <w:rFonts w:cs="Times New Roman"/>
        </w:rPr>
      </w:pPr>
      <w:r w:rsidRPr="00137AFA">
        <w:rPr>
          <w:rFonts w:cs="Times New Roman"/>
        </w:rPr>
        <w:t xml:space="preserve">I will now show that it would be legally impossible to restrict such a right as the states want to restrict it. </w:t>
      </w:r>
      <w:r w:rsidR="00C46662" w:rsidRPr="00137AFA">
        <w:rPr>
          <w:rFonts w:cs="Times New Roman"/>
        </w:rPr>
        <w:t>If</w:t>
      </w:r>
      <w:r w:rsidR="00A8462F" w:rsidRPr="00137AFA">
        <w:rPr>
          <w:rFonts w:cs="Times New Roman"/>
        </w:rPr>
        <w:t xml:space="preserve"> some right to death was found to exist, states would hold the burden of showing that any restrictions on that right were justified</w:t>
      </w:r>
      <w:r w:rsidR="00F23072">
        <w:rPr>
          <w:rFonts w:cs="Times New Roman"/>
        </w:rPr>
        <w:t>. States which decided to keep</w:t>
      </w:r>
      <w:r w:rsidR="00907830" w:rsidRPr="00137AFA">
        <w:rPr>
          <w:rFonts w:cs="Times New Roman"/>
        </w:rPr>
        <w:t xml:space="preserve"> PAS on a tight leash </w:t>
      </w:r>
      <w:r w:rsidR="00F23072">
        <w:rPr>
          <w:rFonts w:cs="Times New Roman"/>
        </w:rPr>
        <w:t xml:space="preserve">under similar justifications as those the Philosopher’s Brief proposes </w:t>
      </w:r>
      <w:r w:rsidR="00907830" w:rsidRPr="00137AFA">
        <w:rPr>
          <w:rFonts w:cs="Times New Roman"/>
        </w:rPr>
        <w:t xml:space="preserve">may be ripe for legal challenge due to the impossibility of setting a justifiable boundary. </w:t>
      </w:r>
      <w:r w:rsidR="00E57D62" w:rsidRPr="00137AFA">
        <w:rPr>
          <w:rFonts w:cs="Times New Roman"/>
        </w:rPr>
        <w:t xml:space="preserve">As of now, with no federal acceptance of PAS, states can set an arbitrary boundary – for example, permitting only terminally ill patients with a life expectancy of six months or less to request death. But if death is accepted as a right, there is no reasonable justification for saying that someone with seven months to live is much likelier to regret a decision to die than </w:t>
      </w:r>
      <w:r w:rsidR="00760E43">
        <w:rPr>
          <w:rFonts w:cs="Times New Roman"/>
        </w:rPr>
        <w:t xml:space="preserve">someone with six months to live. </w:t>
      </w:r>
      <w:r w:rsidR="00907830" w:rsidRPr="00137AFA">
        <w:rPr>
          <w:rFonts w:cs="Times New Roman"/>
        </w:rPr>
        <w:t xml:space="preserve"> </w:t>
      </w:r>
      <w:r w:rsidR="00760E43">
        <w:rPr>
          <w:rFonts w:cs="Times New Roman"/>
        </w:rPr>
        <w:t>Similarly, it would be impossible to claim</w:t>
      </w:r>
      <w:r w:rsidR="00907830" w:rsidRPr="00137AFA">
        <w:rPr>
          <w:rFonts w:cs="Times New Roman"/>
        </w:rPr>
        <w:t xml:space="preserve"> that someone with chronic pain or debilitating injury </w:t>
      </w:r>
      <w:r w:rsidR="00760E43">
        <w:rPr>
          <w:rFonts w:cs="Times New Roman"/>
        </w:rPr>
        <w:t>is</w:t>
      </w:r>
      <w:r w:rsidR="00907830" w:rsidRPr="00137AFA">
        <w:rPr>
          <w:rFonts w:cs="Times New Roman"/>
        </w:rPr>
        <w:t xml:space="preserve"> at all likely to regret a decision to leave their pain behind. </w:t>
      </w:r>
      <w:r w:rsidR="001E2713" w:rsidRPr="00137AFA">
        <w:rPr>
          <w:rFonts w:cs="Times New Roman"/>
        </w:rPr>
        <w:t>And due to the</w:t>
      </w:r>
      <w:r w:rsidR="001E2713">
        <w:rPr>
          <w:rFonts w:cs="Times New Roman"/>
        </w:rPr>
        <w:t>se</w:t>
      </w:r>
      <w:r w:rsidR="001E2713" w:rsidRPr="00137AFA">
        <w:rPr>
          <w:rFonts w:cs="Times New Roman"/>
        </w:rPr>
        <w:t xml:space="preserve"> inherently lines designating who should and should not be permitted to seek a doctor’s assistance in ending their life, strict scrutiny’s requirement that a law have the narrowest possible scope to achieve its aim is impossible to fulfil. As Judge Noonan points out, “The attempt to restrict such rights to the terminally ill is illusory.”</w:t>
      </w:r>
      <w:r w:rsidR="001E2713" w:rsidRPr="00137AFA">
        <w:rPr>
          <w:rStyle w:val="FootnoteReference"/>
          <w:rFonts w:cs="Times New Roman"/>
        </w:rPr>
        <w:footnoteReference w:id="10"/>
      </w:r>
      <w:r w:rsidR="001E2713" w:rsidRPr="00137AFA">
        <w:rPr>
          <w:rFonts w:cs="Times New Roman"/>
        </w:rPr>
        <w:t xml:space="preserve"> </w:t>
      </w:r>
      <w:r w:rsidR="00E431C5">
        <w:rPr>
          <w:rFonts w:cs="Times New Roman"/>
        </w:rPr>
        <w:t xml:space="preserve">The </w:t>
      </w:r>
      <w:r w:rsidR="0070633D" w:rsidRPr="00137AFA">
        <w:rPr>
          <w:rFonts w:cs="Times New Roman"/>
        </w:rPr>
        <w:t xml:space="preserve">legal impossibility of fulfilling strict scrutiny’s narrowest </w:t>
      </w:r>
      <w:r w:rsidR="00760E43">
        <w:rPr>
          <w:rFonts w:cs="Times New Roman"/>
        </w:rPr>
        <w:t xml:space="preserve">possible </w:t>
      </w:r>
      <w:r w:rsidR="0070633D" w:rsidRPr="00137AFA">
        <w:rPr>
          <w:rFonts w:cs="Times New Roman"/>
        </w:rPr>
        <w:t>scope requirement on a right which by nature can only have an arbitrary bound means that almost no restrictions could survive a competent legal challenge</w:t>
      </w:r>
      <w:r w:rsidR="00907830" w:rsidRPr="00137AFA">
        <w:rPr>
          <w:rFonts w:cs="Times New Roman"/>
        </w:rPr>
        <w:t xml:space="preserve">. </w:t>
      </w:r>
    </w:p>
    <w:p w14:paraId="27F5B91D" w14:textId="73F3B329" w:rsidR="00C36F9A" w:rsidRPr="00137AFA" w:rsidRDefault="004C2BCE" w:rsidP="00265310">
      <w:pPr>
        <w:spacing w:line="480" w:lineRule="auto"/>
        <w:ind w:firstLine="720"/>
        <w:rPr>
          <w:rFonts w:cs="Times New Roman"/>
        </w:rPr>
      </w:pPr>
      <w:r w:rsidRPr="00137AFA">
        <w:rPr>
          <w:rFonts w:cs="Times New Roman"/>
        </w:rPr>
        <w:t xml:space="preserve">Though the philosophers’ answer to </w:t>
      </w:r>
      <w:proofErr w:type="spellStart"/>
      <w:r w:rsidRPr="00137AFA">
        <w:rPr>
          <w:rFonts w:cs="Times New Roman"/>
        </w:rPr>
        <w:t>Steinbock’s</w:t>
      </w:r>
      <w:proofErr w:type="spellEnd"/>
      <w:r w:rsidRPr="00137AFA">
        <w:rPr>
          <w:rFonts w:cs="Times New Roman"/>
        </w:rPr>
        <w:t xml:space="preserve"> slippery slope challenge </w:t>
      </w:r>
      <w:r w:rsidR="00946A8C" w:rsidRPr="00137AFA">
        <w:rPr>
          <w:rFonts w:cs="Times New Roman"/>
        </w:rPr>
        <w:t xml:space="preserve">is an ideal solution on the surface, delving deeper reveals </w:t>
      </w:r>
      <w:r w:rsidR="00B643B0" w:rsidRPr="00137AFA">
        <w:rPr>
          <w:rFonts w:cs="Times New Roman"/>
        </w:rPr>
        <w:t xml:space="preserve">its impracticality. </w:t>
      </w:r>
      <w:r w:rsidR="00DE0742">
        <w:rPr>
          <w:rFonts w:cs="Times New Roman"/>
        </w:rPr>
        <w:t xml:space="preserve">If there was such a way to </w:t>
      </w:r>
      <w:proofErr w:type="gramStart"/>
      <w:r w:rsidR="00DE0742">
        <w:rPr>
          <w:rFonts w:cs="Times New Roman"/>
        </w:rPr>
        <w:t xml:space="preserve">look </w:t>
      </w:r>
      <w:r w:rsidR="00D660F0" w:rsidRPr="00137AFA">
        <w:rPr>
          <w:rFonts w:cs="Times New Roman"/>
        </w:rPr>
        <w:t>into</w:t>
      </w:r>
      <w:proofErr w:type="gramEnd"/>
      <w:r w:rsidR="00D660F0" w:rsidRPr="00137AFA">
        <w:rPr>
          <w:rFonts w:cs="Times New Roman"/>
        </w:rPr>
        <w:t xml:space="preserve"> the future and perfectly predict which patients truly wish to die, there would be little need for debate</w:t>
      </w:r>
      <w:r w:rsidR="00D55180">
        <w:rPr>
          <w:rFonts w:cs="Times New Roman"/>
        </w:rPr>
        <w:t>. U</w:t>
      </w:r>
      <w:r w:rsidR="0017691D">
        <w:rPr>
          <w:rFonts w:cs="Times New Roman"/>
        </w:rPr>
        <w:t>nfortunately for the legal system, there is not</w:t>
      </w:r>
      <w:r w:rsidR="00D660F0" w:rsidRPr="00137AFA">
        <w:rPr>
          <w:rFonts w:cs="Times New Roman"/>
        </w:rPr>
        <w:t>.</w:t>
      </w:r>
      <w:r w:rsidR="00C05312" w:rsidRPr="00137AFA">
        <w:rPr>
          <w:rFonts w:cs="Times New Roman"/>
        </w:rPr>
        <w:t xml:space="preserve"> I </w:t>
      </w:r>
      <w:r w:rsidR="00F9500A" w:rsidRPr="00137AFA">
        <w:rPr>
          <w:rFonts w:cs="Times New Roman"/>
        </w:rPr>
        <w:t>view the debate over physician assisted suicide to have two approaches – the current state by state basis, w</w:t>
      </w:r>
      <w:bookmarkStart w:id="0" w:name="_GoBack"/>
      <w:bookmarkEnd w:id="0"/>
      <w:r w:rsidR="00F9500A" w:rsidRPr="00137AFA">
        <w:rPr>
          <w:rFonts w:cs="Times New Roman"/>
        </w:rPr>
        <w:t>hich divides states by morals and may taunt the terminally ill who cannot uproot themselves and move to a new state to die, and an “all or nothing” approach in which we either acknowledge a fundamental right to individual choice over life and death or we deny any right to death altogether.</w:t>
      </w:r>
      <w:r w:rsidR="00FD7894" w:rsidRPr="00137AFA">
        <w:rPr>
          <w:rFonts w:cs="Times New Roman"/>
        </w:rPr>
        <w:t xml:space="preserve"> Legally, anything else would present an insurmountable challenge.</w:t>
      </w:r>
    </w:p>
    <w:p w14:paraId="1F360DEF" w14:textId="77777777" w:rsidR="00B60B53" w:rsidRPr="00137AFA" w:rsidRDefault="00B60B53" w:rsidP="00265310">
      <w:pPr>
        <w:spacing w:line="480" w:lineRule="auto"/>
        <w:ind w:firstLine="720"/>
        <w:rPr>
          <w:rFonts w:cs="Times New Roman"/>
        </w:rPr>
      </w:pPr>
    </w:p>
    <w:p w14:paraId="29C8A7A8" w14:textId="77777777" w:rsidR="00B60B53" w:rsidRPr="00137AFA" w:rsidRDefault="00B60B53" w:rsidP="004156F4">
      <w:pPr>
        <w:spacing w:line="480" w:lineRule="auto"/>
        <w:rPr>
          <w:rFonts w:cs="Times New Roman"/>
        </w:rPr>
      </w:pPr>
    </w:p>
    <w:p w14:paraId="20C4A3D4" w14:textId="77777777" w:rsidR="004156F4" w:rsidRPr="00137AFA" w:rsidRDefault="004156F4" w:rsidP="004156F4">
      <w:pPr>
        <w:spacing w:line="480" w:lineRule="auto"/>
        <w:rPr>
          <w:rFonts w:cs="Times New Roman"/>
        </w:rPr>
      </w:pPr>
    </w:p>
    <w:p w14:paraId="32CDB350" w14:textId="77777777" w:rsidR="004156F4" w:rsidRPr="00137AFA" w:rsidRDefault="004156F4" w:rsidP="004156F4">
      <w:pPr>
        <w:spacing w:line="480" w:lineRule="auto"/>
        <w:rPr>
          <w:rFonts w:cs="Times New Roman"/>
        </w:rPr>
      </w:pPr>
    </w:p>
    <w:p w14:paraId="1864DFDA" w14:textId="77777777" w:rsidR="004156F4" w:rsidRPr="00137AFA" w:rsidRDefault="004156F4" w:rsidP="004156F4">
      <w:pPr>
        <w:spacing w:line="480" w:lineRule="auto"/>
        <w:rPr>
          <w:rFonts w:cs="Times New Roman"/>
        </w:rPr>
      </w:pPr>
    </w:p>
    <w:p w14:paraId="70EC753A" w14:textId="77777777" w:rsidR="004156F4" w:rsidRPr="00137AFA" w:rsidRDefault="004156F4" w:rsidP="004156F4">
      <w:pPr>
        <w:spacing w:line="480" w:lineRule="auto"/>
        <w:rPr>
          <w:rFonts w:cs="Times New Roman"/>
        </w:rPr>
      </w:pPr>
    </w:p>
    <w:p w14:paraId="3A5A1367" w14:textId="77777777" w:rsidR="004156F4" w:rsidRDefault="004156F4" w:rsidP="004156F4">
      <w:pPr>
        <w:spacing w:line="480" w:lineRule="auto"/>
        <w:rPr>
          <w:rFonts w:cs="Times New Roman"/>
        </w:rPr>
      </w:pPr>
    </w:p>
    <w:p w14:paraId="39F22DDB" w14:textId="77777777" w:rsidR="000B1B97" w:rsidRPr="00137AFA" w:rsidRDefault="000B1B97" w:rsidP="004156F4">
      <w:pPr>
        <w:spacing w:line="480" w:lineRule="auto"/>
        <w:rPr>
          <w:rFonts w:cs="Times New Roman"/>
        </w:rPr>
      </w:pPr>
    </w:p>
    <w:p w14:paraId="259F01DF" w14:textId="77777777" w:rsidR="00B60B53" w:rsidRPr="00137AFA" w:rsidRDefault="00B60B53" w:rsidP="00137AFA">
      <w:pPr>
        <w:spacing w:line="480" w:lineRule="auto"/>
        <w:rPr>
          <w:rFonts w:cs="Times New Roman"/>
        </w:rPr>
      </w:pPr>
    </w:p>
    <w:p w14:paraId="75597CD1" w14:textId="46C402B2" w:rsidR="00453A83" w:rsidRPr="00137AFA" w:rsidRDefault="00453A83" w:rsidP="00453A83">
      <w:pPr>
        <w:pStyle w:val="FootnoteText"/>
        <w:ind w:left="720" w:hanging="720"/>
        <w:jc w:val="center"/>
        <w:rPr>
          <w:rFonts w:cs="Times New Roman"/>
        </w:rPr>
      </w:pPr>
      <w:r w:rsidRPr="00137AFA">
        <w:rPr>
          <w:rFonts w:cs="Times New Roman"/>
        </w:rPr>
        <w:t>Bibliography</w:t>
      </w:r>
    </w:p>
    <w:p w14:paraId="05166241" w14:textId="77777777" w:rsidR="00453A83" w:rsidRPr="00137AFA" w:rsidRDefault="00453A83" w:rsidP="00453A83">
      <w:pPr>
        <w:pStyle w:val="FootnoteText"/>
        <w:ind w:left="720" w:hanging="720"/>
        <w:jc w:val="center"/>
        <w:rPr>
          <w:rFonts w:cs="Times New Roman"/>
        </w:rPr>
      </w:pPr>
    </w:p>
    <w:p w14:paraId="1DAE7ED8" w14:textId="77777777" w:rsidR="00B60B53" w:rsidRPr="00137AFA" w:rsidRDefault="00B60B53" w:rsidP="00B60B53">
      <w:pPr>
        <w:pStyle w:val="FootnoteText"/>
        <w:ind w:left="720" w:hanging="720"/>
        <w:rPr>
          <w:rFonts w:cs="Times New Roman"/>
        </w:rPr>
      </w:pPr>
      <w:r w:rsidRPr="00137AFA">
        <w:rPr>
          <w:rFonts w:cs="Times New Roman"/>
        </w:rPr>
        <w:t xml:space="preserve">B </w:t>
      </w:r>
      <w:proofErr w:type="spellStart"/>
      <w:r w:rsidRPr="00137AFA">
        <w:rPr>
          <w:rFonts w:cs="Times New Roman"/>
        </w:rPr>
        <w:t>Steinbock</w:t>
      </w:r>
      <w:proofErr w:type="spellEnd"/>
      <w:r w:rsidRPr="00137AFA">
        <w:rPr>
          <w:rFonts w:cs="Times New Roman"/>
        </w:rPr>
        <w:t xml:space="preserve">, “The case for physician assisted suicide: not (yet) proven,” </w:t>
      </w:r>
      <w:r w:rsidRPr="00137AFA">
        <w:rPr>
          <w:rFonts w:cs="Times New Roman"/>
          <w:i/>
        </w:rPr>
        <w:t xml:space="preserve">Journal of Medical Ethics, </w:t>
      </w:r>
      <w:r w:rsidRPr="00137AFA">
        <w:rPr>
          <w:rFonts w:cs="Times New Roman"/>
        </w:rPr>
        <w:t>2005.</w:t>
      </w:r>
    </w:p>
    <w:p w14:paraId="2ED29C62" w14:textId="77777777" w:rsidR="00B60B53" w:rsidRPr="00137AFA" w:rsidRDefault="00B60B53" w:rsidP="00B60B53">
      <w:pPr>
        <w:rPr>
          <w:rFonts w:cs="Times New Roman"/>
        </w:rPr>
      </w:pPr>
    </w:p>
    <w:p w14:paraId="6D710ECF" w14:textId="25520779" w:rsidR="00137AFA" w:rsidRPr="00137AFA" w:rsidRDefault="00137AFA" w:rsidP="00B60B53">
      <w:pPr>
        <w:rPr>
          <w:rFonts w:cs="Times New Roman"/>
        </w:rPr>
      </w:pPr>
      <w:r w:rsidRPr="00137AFA">
        <w:t>Compassion in Dying v. State of Washington, 49 F.3d 586 (9</w:t>
      </w:r>
      <w:r w:rsidRPr="00137AFA">
        <w:rPr>
          <w:vertAlign w:val="superscript"/>
        </w:rPr>
        <w:t>th</w:t>
      </w:r>
      <w:r w:rsidRPr="00137AFA">
        <w:t xml:space="preserve"> Cir. 1995).</w:t>
      </w:r>
    </w:p>
    <w:p w14:paraId="14C1E4BE" w14:textId="77777777" w:rsidR="00137AFA" w:rsidRPr="00137AFA" w:rsidRDefault="00137AFA" w:rsidP="00B60B53">
      <w:pPr>
        <w:rPr>
          <w:rFonts w:cs="Times New Roman"/>
        </w:rPr>
      </w:pPr>
    </w:p>
    <w:p w14:paraId="169D9C16" w14:textId="77777777" w:rsidR="00453A83" w:rsidRPr="00137AFA" w:rsidRDefault="00B60B53" w:rsidP="00B60B53">
      <w:pPr>
        <w:rPr>
          <w:rFonts w:cs="Times New Roman"/>
        </w:rPr>
      </w:pPr>
      <w:r w:rsidRPr="00137AFA">
        <w:rPr>
          <w:rFonts w:cs="Times New Roman"/>
        </w:rPr>
        <w:t xml:space="preserve">Jules Montague, “Why doctors get it wrong about when you will die,” </w:t>
      </w:r>
      <w:r w:rsidRPr="00137AFA">
        <w:rPr>
          <w:rFonts w:cs="Times New Roman"/>
          <w:i/>
        </w:rPr>
        <w:t xml:space="preserve">The </w:t>
      </w:r>
      <w:r w:rsidRPr="00137AFA">
        <w:rPr>
          <w:rFonts w:cs="Times New Roman"/>
        </w:rPr>
        <w:t xml:space="preserve">Guardian, June 2, </w:t>
      </w:r>
    </w:p>
    <w:p w14:paraId="0059570B" w14:textId="3779C552" w:rsidR="00B60B53" w:rsidRPr="00137AFA" w:rsidRDefault="00B60B53" w:rsidP="00453A83">
      <w:pPr>
        <w:ind w:left="720"/>
        <w:rPr>
          <w:rFonts w:cs="Times New Roman"/>
        </w:rPr>
      </w:pPr>
      <w:r w:rsidRPr="00137AFA">
        <w:rPr>
          <w:rFonts w:cs="Times New Roman"/>
        </w:rPr>
        <w:t xml:space="preserve">2015, </w:t>
      </w:r>
      <w:hyperlink r:id="rId7" w:history="1">
        <w:r w:rsidRPr="00137AFA">
          <w:rPr>
            <w:rStyle w:val="Hyperlink"/>
            <w:rFonts w:cs="Times New Roman"/>
          </w:rPr>
          <w:t>https://www.theguardian.com/lifeandstyle/2015/jun/02/doctors-predict-patient-die-prognosis-wrong</w:t>
        </w:r>
      </w:hyperlink>
      <w:r w:rsidRPr="00137AFA">
        <w:rPr>
          <w:rFonts w:cs="Times New Roman"/>
        </w:rPr>
        <w:t>.</w:t>
      </w:r>
    </w:p>
    <w:p w14:paraId="68A85182" w14:textId="77777777" w:rsidR="00453A83" w:rsidRPr="00137AFA" w:rsidRDefault="00453A83" w:rsidP="00B60B53">
      <w:pPr>
        <w:rPr>
          <w:rFonts w:cs="Times New Roman"/>
        </w:rPr>
      </w:pPr>
    </w:p>
    <w:p w14:paraId="59DF56FB" w14:textId="77777777" w:rsidR="00453A83" w:rsidRPr="00137AFA" w:rsidRDefault="00B60B53" w:rsidP="00453A83">
      <w:pPr>
        <w:rPr>
          <w:rFonts w:cs="Times New Roman"/>
        </w:rPr>
      </w:pPr>
      <w:r w:rsidRPr="00137AFA">
        <w:rPr>
          <w:rFonts w:cs="Times New Roman"/>
        </w:rPr>
        <w:t xml:space="preserve">Ronald Dworkin, Thomas Nagel, Robert </w:t>
      </w:r>
      <w:proofErr w:type="spellStart"/>
      <w:r w:rsidRPr="00137AFA">
        <w:rPr>
          <w:rFonts w:cs="Times New Roman"/>
        </w:rPr>
        <w:t>Nozick</w:t>
      </w:r>
      <w:proofErr w:type="spellEnd"/>
      <w:r w:rsidRPr="00137AFA">
        <w:rPr>
          <w:rFonts w:cs="Times New Roman"/>
        </w:rPr>
        <w:t xml:space="preserve">, John Rawls, and Judith Jarvis Thomson, et al., </w:t>
      </w:r>
    </w:p>
    <w:p w14:paraId="49A3C286" w14:textId="6818B326" w:rsidR="00B60B53" w:rsidRPr="00137AFA" w:rsidRDefault="00B60B53" w:rsidP="00453A83">
      <w:pPr>
        <w:ind w:firstLine="720"/>
        <w:rPr>
          <w:rFonts w:cs="Times New Roman"/>
        </w:rPr>
      </w:pPr>
      <w:r w:rsidRPr="00137AFA">
        <w:rPr>
          <w:rFonts w:cs="Times New Roman"/>
        </w:rPr>
        <w:t>“Assisted Suicide: The Philosophers’ Brief,” March 27, 1997.</w:t>
      </w:r>
    </w:p>
    <w:p w14:paraId="7195B530" w14:textId="77777777" w:rsidR="00B60B53" w:rsidRPr="00137AFA" w:rsidRDefault="00B60B53" w:rsidP="00B60B53">
      <w:pPr>
        <w:rPr>
          <w:rFonts w:cs="Times New Roman"/>
        </w:rPr>
      </w:pPr>
    </w:p>
    <w:p w14:paraId="174B0BA8" w14:textId="55939FA6" w:rsidR="00B60B53" w:rsidRPr="00137AFA" w:rsidRDefault="00B60B53" w:rsidP="00B60B53">
      <w:pPr>
        <w:rPr>
          <w:rFonts w:cs="Times New Roman"/>
        </w:rPr>
      </w:pPr>
      <w:r w:rsidRPr="00137AFA">
        <w:rPr>
          <w:rFonts w:cs="Times New Roman"/>
        </w:rPr>
        <w:t xml:space="preserve">“Strict Scrutiny,” </w:t>
      </w:r>
      <w:r w:rsidRPr="00137AFA">
        <w:rPr>
          <w:rFonts w:cs="Times New Roman"/>
          <w:i/>
        </w:rPr>
        <w:t>Cornell University Law School</w:t>
      </w:r>
      <w:r w:rsidRPr="00137AFA">
        <w:rPr>
          <w:rFonts w:cs="Times New Roman"/>
        </w:rPr>
        <w:t xml:space="preserve">, </w:t>
      </w:r>
      <w:r w:rsidR="00453A83" w:rsidRPr="00137AFA">
        <w:rPr>
          <w:rFonts w:cs="Times New Roman"/>
        </w:rPr>
        <w:tab/>
      </w:r>
      <w:hyperlink r:id="rId8" w:history="1">
        <w:r w:rsidR="00453A83" w:rsidRPr="00137AFA">
          <w:rPr>
            <w:rStyle w:val="Hyperlink"/>
            <w:rFonts w:cs="Times New Roman"/>
          </w:rPr>
          <w:t>https://www.law.cornell.edu/wex/strict_scrutiny</w:t>
        </w:r>
      </w:hyperlink>
      <w:r w:rsidR="00453A83" w:rsidRPr="00137AFA">
        <w:rPr>
          <w:rFonts w:cs="Times New Roman"/>
        </w:rPr>
        <w:t>.</w:t>
      </w:r>
    </w:p>
    <w:p w14:paraId="1BD9BC58" w14:textId="77777777" w:rsidR="00453A83" w:rsidRPr="00137AFA" w:rsidRDefault="00453A83" w:rsidP="00B60B53">
      <w:pPr>
        <w:rPr>
          <w:rFonts w:cs="Times New Roman"/>
        </w:rPr>
      </w:pPr>
    </w:p>
    <w:p w14:paraId="02539C04" w14:textId="77777777" w:rsidR="00453A83" w:rsidRPr="00137AFA" w:rsidRDefault="00453A83" w:rsidP="00453A83">
      <w:pPr>
        <w:pStyle w:val="FootnoteText"/>
        <w:rPr>
          <w:rFonts w:cs="Times New Roman"/>
        </w:rPr>
      </w:pPr>
      <w:r w:rsidRPr="00137AFA">
        <w:rPr>
          <w:rFonts w:cs="Times New Roman"/>
        </w:rPr>
        <w:t>Washington v. Glucksberg, 521 U.S. 702 (1997).</w:t>
      </w:r>
    </w:p>
    <w:p w14:paraId="4833B27F" w14:textId="77777777" w:rsidR="00453A83" w:rsidRPr="00137AFA" w:rsidRDefault="00453A83" w:rsidP="00B60B53">
      <w:pPr>
        <w:rPr>
          <w:rFonts w:cs="Times New Roman"/>
        </w:rPr>
      </w:pPr>
    </w:p>
    <w:sectPr w:rsidR="00453A83" w:rsidRPr="00137AFA" w:rsidSect="001A4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64A0" w14:textId="77777777" w:rsidR="00B869BA" w:rsidRDefault="00B869BA" w:rsidP="00F6134A">
      <w:r>
        <w:separator/>
      </w:r>
    </w:p>
  </w:endnote>
  <w:endnote w:type="continuationSeparator" w:id="0">
    <w:p w14:paraId="7B27C34D" w14:textId="77777777" w:rsidR="00B869BA" w:rsidRDefault="00B869BA" w:rsidP="00F6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3F45" w14:textId="77777777" w:rsidR="00B869BA" w:rsidRDefault="00B869BA" w:rsidP="00F6134A">
      <w:r>
        <w:separator/>
      </w:r>
    </w:p>
  </w:footnote>
  <w:footnote w:type="continuationSeparator" w:id="0">
    <w:p w14:paraId="01FB5078" w14:textId="77777777" w:rsidR="00B869BA" w:rsidRDefault="00B869BA" w:rsidP="00F6134A">
      <w:r>
        <w:continuationSeparator/>
      </w:r>
    </w:p>
  </w:footnote>
  <w:footnote w:id="1">
    <w:p w14:paraId="5339F56F" w14:textId="25E4FEA4" w:rsidR="00F6134A" w:rsidRPr="002F05A1" w:rsidRDefault="00F6134A">
      <w:pPr>
        <w:pStyle w:val="FootnoteText"/>
      </w:pPr>
      <w:r>
        <w:rPr>
          <w:rStyle w:val="FootnoteReference"/>
        </w:rPr>
        <w:footnoteRef/>
      </w:r>
      <w:r>
        <w:t xml:space="preserve"> </w:t>
      </w:r>
      <w:r w:rsidR="002F05A1">
        <w:t>Washington v. Glucksberg, 521 U.S. 702 (1997).</w:t>
      </w:r>
    </w:p>
  </w:footnote>
  <w:footnote w:id="2">
    <w:p w14:paraId="7EB2BFA3" w14:textId="5159A96A" w:rsidR="00A57988" w:rsidRDefault="00A57988">
      <w:pPr>
        <w:pStyle w:val="FootnoteText"/>
      </w:pPr>
      <w:r>
        <w:rPr>
          <w:rStyle w:val="FootnoteReference"/>
        </w:rPr>
        <w:footnoteRef/>
      </w:r>
      <w:r>
        <w:t xml:space="preserve"> </w:t>
      </w:r>
      <w:r>
        <w:t xml:space="preserve">“Strict Scrutiny,” </w:t>
      </w:r>
      <w:r>
        <w:rPr>
          <w:i/>
        </w:rPr>
        <w:t>Cornell University Law School</w:t>
      </w:r>
      <w:r>
        <w:t xml:space="preserve">, </w:t>
      </w:r>
      <w:r w:rsidRPr="0082065D">
        <w:t>https://www.law.cornell.edu/wex/strict_scrutiny</w:t>
      </w:r>
    </w:p>
  </w:footnote>
  <w:footnote w:id="3">
    <w:p w14:paraId="430E717F" w14:textId="77C53473" w:rsidR="000F5B0F" w:rsidRPr="0082065D" w:rsidRDefault="000F5B0F">
      <w:pPr>
        <w:pStyle w:val="FootnoteText"/>
      </w:pPr>
      <w:r>
        <w:rPr>
          <w:rStyle w:val="FootnoteReference"/>
        </w:rPr>
        <w:footnoteRef/>
      </w:r>
      <w:r>
        <w:t xml:space="preserve"> </w:t>
      </w:r>
      <w:r w:rsidR="00A57988">
        <w:t>Supra, note 2.</w:t>
      </w:r>
    </w:p>
  </w:footnote>
  <w:footnote w:id="4">
    <w:p w14:paraId="22AF97F8" w14:textId="72D99364" w:rsidR="00340A5C" w:rsidRDefault="00340A5C">
      <w:pPr>
        <w:pStyle w:val="FootnoteText"/>
      </w:pPr>
      <w:r>
        <w:rPr>
          <w:rStyle w:val="FootnoteReference"/>
        </w:rPr>
        <w:footnoteRef/>
      </w:r>
      <w:r>
        <w:t xml:space="preserve"> </w:t>
      </w:r>
      <w:r w:rsidR="00137AFA">
        <w:t>Compassion in Dying v. State of Washington, 49 F.3d 586 (9</w:t>
      </w:r>
      <w:r w:rsidR="00137AFA" w:rsidRPr="00137AFA">
        <w:rPr>
          <w:vertAlign w:val="superscript"/>
        </w:rPr>
        <w:t>th</w:t>
      </w:r>
      <w:r w:rsidR="00137AFA">
        <w:t xml:space="preserve"> Cir. 1995).</w:t>
      </w:r>
    </w:p>
  </w:footnote>
  <w:footnote w:id="5">
    <w:p w14:paraId="7A8B9791" w14:textId="5E3F3572" w:rsidR="000B1B97" w:rsidRDefault="000B1B97">
      <w:pPr>
        <w:pStyle w:val="FootnoteText"/>
      </w:pPr>
      <w:r>
        <w:rPr>
          <w:rStyle w:val="FootnoteReference"/>
        </w:rPr>
        <w:footnoteRef/>
      </w:r>
      <w:r>
        <w:t xml:space="preserve"> </w:t>
      </w:r>
      <w:r>
        <w:t xml:space="preserve">B </w:t>
      </w:r>
      <w:proofErr w:type="spellStart"/>
      <w:r>
        <w:t>Steinbock</w:t>
      </w:r>
      <w:proofErr w:type="spellEnd"/>
      <w:r>
        <w:t xml:space="preserve">, “The case for physician assisted suicide: not (yet) proven,” </w:t>
      </w:r>
      <w:r>
        <w:rPr>
          <w:i/>
        </w:rPr>
        <w:t xml:space="preserve">Journal of Medical Ethics, </w:t>
      </w:r>
      <w:r>
        <w:t>2005.</w:t>
      </w:r>
    </w:p>
  </w:footnote>
  <w:footnote w:id="6">
    <w:p w14:paraId="72633F37" w14:textId="249C362A" w:rsidR="00757A62" w:rsidRDefault="00757A62">
      <w:pPr>
        <w:pStyle w:val="FootnoteText"/>
      </w:pPr>
      <w:r>
        <w:rPr>
          <w:rStyle w:val="FootnoteReference"/>
        </w:rPr>
        <w:footnoteRef/>
      </w:r>
      <w:r>
        <w:t xml:space="preserve"> </w:t>
      </w:r>
      <w:r w:rsidR="0082065D">
        <w:t xml:space="preserve">Ronald Dworkin, Thomas Nagel, Robert </w:t>
      </w:r>
      <w:proofErr w:type="spellStart"/>
      <w:r w:rsidR="0082065D">
        <w:t>Nozick</w:t>
      </w:r>
      <w:proofErr w:type="spellEnd"/>
      <w:r w:rsidR="0082065D">
        <w:t>, John Rawls, and Judith Jarvis Thomson, et al., “Assisted Suicide: The Philosophers’ Brief,” March 27, 1997.</w:t>
      </w:r>
    </w:p>
  </w:footnote>
  <w:footnote w:id="7">
    <w:p w14:paraId="5861E582" w14:textId="7CF50149" w:rsidR="005A54AF" w:rsidRDefault="005A54AF">
      <w:pPr>
        <w:pStyle w:val="FootnoteText"/>
      </w:pPr>
      <w:r>
        <w:rPr>
          <w:rStyle w:val="FootnoteReference"/>
        </w:rPr>
        <w:footnoteRef/>
      </w:r>
      <w:r>
        <w:t xml:space="preserve"> </w:t>
      </w:r>
      <w:r w:rsidR="000B1B97">
        <w:t>Supra, note 5.</w:t>
      </w:r>
    </w:p>
  </w:footnote>
  <w:footnote w:id="8">
    <w:p w14:paraId="31F0664C" w14:textId="0D5D59AE" w:rsidR="00A8462F" w:rsidRDefault="00A8462F">
      <w:pPr>
        <w:pStyle w:val="FootnoteText"/>
      </w:pPr>
      <w:r>
        <w:rPr>
          <w:rStyle w:val="FootnoteReference"/>
        </w:rPr>
        <w:footnoteRef/>
      </w:r>
      <w:r>
        <w:t xml:space="preserve"> </w:t>
      </w:r>
      <w:r w:rsidR="002C0ABD">
        <w:t xml:space="preserve">Jules Montague, “Why doctors get it wrong about when you will die,” </w:t>
      </w:r>
      <w:r w:rsidR="002C0ABD">
        <w:rPr>
          <w:i/>
        </w:rPr>
        <w:t xml:space="preserve">The </w:t>
      </w:r>
      <w:r w:rsidR="002C0ABD" w:rsidRPr="002C0ABD">
        <w:t>Guardian</w:t>
      </w:r>
      <w:r w:rsidR="002C0ABD">
        <w:t xml:space="preserve">, June 2, 2015, </w:t>
      </w:r>
      <w:r w:rsidRPr="002C0ABD">
        <w:t>https</w:t>
      </w:r>
      <w:r w:rsidRPr="00A8462F">
        <w:t>://www.theguardian.com/lifeandstyle/2015/jun/02/doctors-predict-patient-die-prognosis-wrong</w:t>
      </w:r>
      <w:r w:rsidR="002C0ABD">
        <w:t>.</w:t>
      </w:r>
    </w:p>
  </w:footnote>
  <w:footnote w:id="9">
    <w:p w14:paraId="4FEADB42" w14:textId="62F6C3F8" w:rsidR="00FD5A39" w:rsidRDefault="00FD5A39">
      <w:pPr>
        <w:pStyle w:val="FootnoteText"/>
      </w:pPr>
      <w:r>
        <w:rPr>
          <w:rStyle w:val="FootnoteReference"/>
        </w:rPr>
        <w:footnoteRef/>
      </w:r>
      <w:r>
        <w:t xml:space="preserve"> </w:t>
      </w:r>
      <w:r w:rsidR="00137AFA">
        <w:t>Supra, note 6</w:t>
      </w:r>
      <w:r w:rsidR="00E66289">
        <w:t>.</w:t>
      </w:r>
    </w:p>
  </w:footnote>
  <w:footnote w:id="10">
    <w:p w14:paraId="53A2DD86" w14:textId="77777777" w:rsidR="001E2713" w:rsidRPr="0082065D" w:rsidRDefault="001E2713" w:rsidP="001E2713">
      <w:pPr>
        <w:pStyle w:val="FootnoteText"/>
        <w:ind w:left="720" w:hanging="720"/>
      </w:pPr>
      <w:r>
        <w:rPr>
          <w:rStyle w:val="FootnoteReference"/>
        </w:rPr>
        <w:footnoteRef/>
      </w:r>
      <w:r>
        <w:t xml:space="preserve"> Supra, note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93"/>
    <w:rsid w:val="00013D8F"/>
    <w:rsid w:val="0007048A"/>
    <w:rsid w:val="00083550"/>
    <w:rsid w:val="00085C1A"/>
    <w:rsid w:val="00090766"/>
    <w:rsid w:val="000A4A47"/>
    <w:rsid w:val="000B1B97"/>
    <w:rsid w:val="000B551F"/>
    <w:rsid w:val="000B7E7E"/>
    <w:rsid w:val="000F5B0F"/>
    <w:rsid w:val="00137AFA"/>
    <w:rsid w:val="00175D02"/>
    <w:rsid w:val="0017691D"/>
    <w:rsid w:val="00177CAC"/>
    <w:rsid w:val="001A4910"/>
    <w:rsid w:val="001B38A9"/>
    <w:rsid w:val="001C441E"/>
    <w:rsid w:val="001D02D1"/>
    <w:rsid w:val="001E2713"/>
    <w:rsid w:val="001F500B"/>
    <w:rsid w:val="002050E9"/>
    <w:rsid w:val="00207E63"/>
    <w:rsid w:val="0021538E"/>
    <w:rsid w:val="0021728C"/>
    <w:rsid w:val="00223D0D"/>
    <w:rsid w:val="002516CF"/>
    <w:rsid w:val="00265310"/>
    <w:rsid w:val="002676EB"/>
    <w:rsid w:val="00271FE3"/>
    <w:rsid w:val="0027464E"/>
    <w:rsid w:val="002831C3"/>
    <w:rsid w:val="00283AAE"/>
    <w:rsid w:val="00296DEA"/>
    <w:rsid w:val="002B099F"/>
    <w:rsid w:val="002C0ABD"/>
    <w:rsid w:val="002E2D35"/>
    <w:rsid w:val="002F05A1"/>
    <w:rsid w:val="002F171B"/>
    <w:rsid w:val="00321E5B"/>
    <w:rsid w:val="00333542"/>
    <w:rsid w:val="00340A5C"/>
    <w:rsid w:val="0035319A"/>
    <w:rsid w:val="00371607"/>
    <w:rsid w:val="003B0DEC"/>
    <w:rsid w:val="003C1EAE"/>
    <w:rsid w:val="003C567F"/>
    <w:rsid w:val="003F6369"/>
    <w:rsid w:val="004156F4"/>
    <w:rsid w:val="0042100E"/>
    <w:rsid w:val="00422C75"/>
    <w:rsid w:val="00453A83"/>
    <w:rsid w:val="00473D47"/>
    <w:rsid w:val="004770CF"/>
    <w:rsid w:val="0049466D"/>
    <w:rsid w:val="004C2BCE"/>
    <w:rsid w:val="00510B6E"/>
    <w:rsid w:val="00526304"/>
    <w:rsid w:val="005345A8"/>
    <w:rsid w:val="00546B69"/>
    <w:rsid w:val="00561371"/>
    <w:rsid w:val="005870C9"/>
    <w:rsid w:val="0059056C"/>
    <w:rsid w:val="005A54AF"/>
    <w:rsid w:val="005B2BCF"/>
    <w:rsid w:val="00607E73"/>
    <w:rsid w:val="00617F67"/>
    <w:rsid w:val="00664812"/>
    <w:rsid w:val="00673AE9"/>
    <w:rsid w:val="006A140B"/>
    <w:rsid w:val="006A39B6"/>
    <w:rsid w:val="006E06CD"/>
    <w:rsid w:val="00702B7C"/>
    <w:rsid w:val="007045DA"/>
    <w:rsid w:val="0070633D"/>
    <w:rsid w:val="007358FC"/>
    <w:rsid w:val="007449C6"/>
    <w:rsid w:val="007530D3"/>
    <w:rsid w:val="00757A62"/>
    <w:rsid w:val="00760E43"/>
    <w:rsid w:val="00770E94"/>
    <w:rsid w:val="0078489C"/>
    <w:rsid w:val="007F0C11"/>
    <w:rsid w:val="0082065D"/>
    <w:rsid w:val="00861EA6"/>
    <w:rsid w:val="008622BF"/>
    <w:rsid w:val="008661BD"/>
    <w:rsid w:val="00907830"/>
    <w:rsid w:val="00935B06"/>
    <w:rsid w:val="00946A8C"/>
    <w:rsid w:val="00962BC2"/>
    <w:rsid w:val="00977CAE"/>
    <w:rsid w:val="00990563"/>
    <w:rsid w:val="009D18DD"/>
    <w:rsid w:val="00A13C64"/>
    <w:rsid w:val="00A524CA"/>
    <w:rsid w:val="00A5749D"/>
    <w:rsid w:val="00A57988"/>
    <w:rsid w:val="00A8462F"/>
    <w:rsid w:val="00A92593"/>
    <w:rsid w:val="00A97866"/>
    <w:rsid w:val="00AC4B15"/>
    <w:rsid w:val="00AD2967"/>
    <w:rsid w:val="00AE08C4"/>
    <w:rsid w:val="00B10298"/>
    <w:rsid w:val="00B12160"/>
    <w:rsid w:val="00B21461"/>
    <w:rsid w:val="00B60B53"/>
    <w:rsid w:val="00B643B0"/>
    <w:rsid w:val="00B76D2A"/>
    <w:rsid w:val="00B869BA"/>
    <w:rsid w:val="00BD370B"/>
    <w:rsid w:val="00BF1047"/>
    <w:rsid w:val="00C03DB9"/>
    <w:rsid w:val="00C05312"/>
    <w:rsid w:val="00C168D2"/>
    <w:rsid w:val="00C33C22"/>
    <w:rsid w:val="00C36F9A"/>
    <w:rsid w:val="00C3777D"/>
    <w:rsid w:val="00C46662"/>
    <w:rsid w:val="00C517E3"/>
    <w:rsid w:val="00CF06E4"/>
    <w:rsid w:val="00CF50C3"/>
    <w:rsid w:val="00D16D43"/>
    <w:rsid w:val="00D55180"/>
    <w:rsid w:val="00D660F0"/>
    <w:rsid w:val="00D7671F"/>
    <w:rsid w:val="00DA5925"/>
    <w:rsid w:val="00DC78D7"/>
    <w:rsid w:val="00DD6ACA"/>
    <w:rsid w:val="00DE0742"/>
    <w:rsid w:val="00E2489D"/>
    <w:rsid w:val="00E2726C"/>
    <w:rsid w:val="00E41395"/>
    <w:rsid w:val="00E431C5"/>
    <w:rsid w:val="00E57D62"/>
    <w:rsid w:val="00E66289"/>
    <w:rsid w:val="00E72ACB"/>
    <w:rsid w:val="00E74456"/>
    <w:rsid w:val="00E75949"/>
    <w:rsid w:val="00E768FA"/>
    <w:rsid w:val="00E913E0"/>
    <w:rsid w:val="00E943F4"/>
    <w:rsid w:val="00F23072"/>
    <w:rsid w:val="00F27FC3"/>
    <w:rsid w:val="00F33A27"/>
    <w:rsid w:val="00F6134A"/>
    <w:rsid w:val="00F6373D"/>
    <w:rsid w:val="00F9500A"/>
    <w:rsid w:val="00FA57D0"/>
    <w:rsid w:val="00FB529E"/>
    <w:rsid w:val="00FD4E2D"/>
    <w:rsid w:val="00FD5A39"/>
    <w:rsid w:val="00FD7894"/>
    <w:rsid w:val="00FE41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48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04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943F4"/>
  </w:style>
  <w:style w:type="character" w:styleId="Emphasis">
    <w:name w:val="Emphasis"/>
    <w:basedOn w:val="DefaultParagraphFont"/>
    <w:uiPriority w:val="20"/>
    <w:qFormat/>
    <w:rsid w:val="00E943F4"/>
    <w:rPr>
      <w:i/>
      <w:iCs/>
    </w:rPr>
  </w:style>
  <w:style w:type="paragraph" w:styleId="FootnoteText">
    <w:name w:val="footnote text"/>
    <w:basedOn w:val="Normal"/>
    <w:link w:val="FootnoteTextChar"/>
    <w:uiPriority w:val="99"/>
    <w:unhideWhenUsed/>
    <w:rsid w:val="00F6134A"/>
  </w:style>
  <w:style w:type="character" w:customStyle="1" w:styleId="FootnoteTextChar">
    <w:name w:val="Footnote Text Char"/>
    <w:basedOn w:val="DefaultParagraphFont"/>
    <w:link w:val="FootnoteText"/>
    <w:uiPriority w:val="99"/>
    <w:rsid w:val="00F6134A"/>
  </w:style>
  <w:style w:type="character" w:styleId="FootnoteReference">
    <w:name w:val="footnote reference"/>
    <w:basedOn w:val="DefaultParagraphFont"/>
    <w:uiPriority w:val="99"/>
    <w:unhideWhenUsed/>
    <w:rsid w:val="00F6134A"/>
    <w:rPr>
      <w:vertAlign w:val="superscript"/>
    </w:rPr>
  </w:style>
  <w:style w:type="character" w:styleId="Hyperlink">
    <w:name w:val="Hyperlink"/>
    <w:basedOn w:val="DefaultParagraphFont"/>
    <w:uiPriority w:val="99"/>
    <w:unhideWhenUsed/>
    <w:rsid w:val="00B60B53"/>
    <w:rPr>
      <w:color w:val="0563C1" w:themeColor="hyperlink"/>
      <w:u w:val="single"/>
    </w:rPr>
  </w:style>
  <w:style w:type="character" w:styleId="FollowedHyperlink">
    <w:name w:val="FollowedHyperlink"/>
    <w:basedOn w:val="DefaultParagraphFont"/>
    <w:uiPriority w:val="99"/>
    <w:semiHidden/>
    <w:unhideWhenUsed/>
    <w:rsid w:val="00415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47254">
      <w:bodyDiv w:val="1"/>
      <w:marLeft w:val="0"/>
      <w:marRight w:val="0"/>
      <w:marTop w:val="0"/>
      <w:marBottom w:val="0"/>
      <w:divBdr>
        <w:top w:val="none" w:sz="0" w:space="0" w:color="auto"/>
        <w:left w:val="none" w:sz="0" w:space="0" w:color="auto"/>
        <w:bottom w:val="none" w:sz="0" w:space="0" w:color="auto"/>
        <w:right w:val="none" w:sz="0" w:space="0" w:color="auto"/>
      </w:divBdr>
    </w:div>
    <w:div w:id="1177621005">
      <w:bodyDiv w:val="1"/>
      <w:marLeft w:val="0"/>
      <w:marRight w:val="0"/>
      <w:marTop w:val="0"/>
      <w:marBottom w:val="0"/>
      <w:divBdr>
        <w:top w:val="none" w:sz="0" w:space="0" w:color="auto"/>
        <w:left w:val="none" w:sz="0" w:space="0" w:color="auto"/>
        <w:bottom w:val="none" w:sz="0" w:space="0" w:color="auto"/>
        <w:right w:val="none" w:sz="0" w:space="0" w:color="auto"/>
      </w:divBdr>
    </w:div>
    <w:div w:id="1761096099">
      <w:bodyDiv w:val="1"/>
      <w:marLeft w:val="0"/>
      <w:marRight w:val="0"/>
      <w:marTop w:val="0"/>
      <w:marBottom w:val="0"/>
      <w:divBdr>
        <w:top w:val="none" w:sz="0" w:space="0" w:color="auto"/>
        <w:left w:val="none" w:sz="0" w:space="0" w:color="auto"/>
        <w:bottom w:val="none" w:sz="0" w:space="0" w:color="auto"/>
        <w:right w:val="none" w:sz="0" w:space="0" w:color="auto"/>
      </w:divBdr>
    </w:div>
    <w:div w:id="210811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lifeandstyle/2015/jun/02/doctors-predict-patient-die-prognosis-wrong" TargetMode="External"/><Relationship Id="rId8" Type="http://schemas.openxmlformats.org/officeDocument/2006/relationships/hyperlink" Target="https://www.law.cornell.edu/wex/strict_scrutin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7197B1-F372-FC49-AEF5-97ADB99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1327</Words>
  <Characters>7567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Miller</dc:creator>
  <cp:keywords/>
  <dc:description/>
  <cp:lastModifiedBy>Christopher S. Miller</cp:lastModifiedBy>
  <cp:revision>11</cp:revision>
  <cp:lastPrinted>2017-01-29T18:45:00Z</cp:lastPrinted>
  <dcterms:created xsi:type="dcterms:W3CDTF">2017-01-29T19:52:00Z</dcterms:created>
  <dcterms:modified xsi:type="dcterms:W3CDTF">2017-01-29T20:12:00Z</dcterms:modified>
</cp:coreProperties>
</file>